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91" w:rsidRDefault="00C43091" w:rsidP="00C4309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56030" cy="12166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091" w:rsidRPr="00E16BED" w:rsidRDefault="00C43091" w:rsidP="00C43091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C43091" w:rsidRPr="00903793" w:rsidRDefault="00C43091" w:rsidP="00C43091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5E3C0B" w:rsidRPr="00C43091" w:rsidRDefault="00C43091" w:rsidP="00C43091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B36441">
        <w:rPr>
          <w:rFonts w:ascii="Arial" w:hAnsi="Arial" w:cs="Arial"/>
          <w:b/>
          <w:sz w:val="32"/>
          <w:szCs w:val="32"/>
        </w:rPr>
        <w:t>21 октября 2020 года №66</w:t>
      </w:r>
    </w:p>
    <w:p w:rsidR="00C43091" w:rsidRDefault="003C2E38" w:rsidP="00C43091">
      <w:pPr>
        <w:pStyle w:val="ConsPlusNormal"/>
        <w:ind w:firstLine="0"/>
        <w:jc w:val="center"/>
        <w:rPr>
          <w:rFonts w:eastAsia="Calibri"/>
          <w:b/>
          <w:color w:val="000000"/>
          <w:sz w:val="32"/>
          <w:szCs w:val="32"/>
        </w:rPr>
      </w:pPr>
      <w:r w:rsidRPr="00C43091">
        <w:rPr>
          <w:rFonts w:eastAsia="Calibri"/>
          <w:b/>
          <w:color w:val="000000"/>
          <w:sz w:val="32"/>
          <w:szCs w:val="32"/>
        </w:rPr>
        <w:t>Об утверждении Порядка составления и</w:t>
      </w:r>
      <w:r w:rsidR="00C43091">
        <w:rPr>
          <w:rFonts w:eastAsia="Calibri"/>
          <w:b/>
          <w:color w:val="000000"/>
          <w:sz w:val="32"/>
          <w:szCs w:val="32"/>
        </w:rPr>
        <w:t xml:space="preserve"> </w:t>
      </w:r>
      <w:r w:rsidRPr="00C43091">
        <w:rPr>
          <w:rFonts w:eastAsia="Calibri"/>
          <w:b/>
          <w:color w:val="000000"/>
          <w:sz w:val="32"/>
          <w:szCs w:val="32"/>
        </w:rPr>
        <w:t xml:space="preserve">ведения </w:t>
      </w:r>
    </w:p>
    <w:p w:rsidR="003C2E38" w:rsidRPr="00C43091" w:rsidRDefault="003C2E38" w:rsidP="00C43091">
      <w:pPr>
        <w:pStyle w:val="ConsPlusNormal"/>
        <w:ind w:firstLine="0"/>
        <w:jc w:val="center"/>
        <w:rPr>
          <w:rFonts w:eastAsia="Calibri"/>
          <w:b/>
          <w:color w:val="000000"/>
          <w:sz w:val="32"/>
          <w:szCs w:val="32"/>
        </w:rPr>
      </w:pPr>
      <w:r w:rsidRPr="00C43091">
        <w:rPr>
          <w:rFonts w:eastAsia="Calibri"/>
          <w:b/>
          <w:color w:val="000000"/>
          <w:sz w:val="32"/>
          <w:szCs w:val="32"/>
        </w:rPr>
        <w:t>кассового плана исполнения</w:t>
      </w:r>
      <w:r w:rsidR="00C43091">
        <w:rPr>
          <w:rFonts w:eastAsia="Calibri"/>
          <w:b/>
          <w:color w:val="000000"/>
          <w:sz w:val="32"/>
          <w:szCs w:val="32"/>
        </w:rPr>
        <w:t xml:space="preserve"> </w:t>
      </w:r>
      <w:r w:rsidRPr="00C43091">
        <w:rPr>
          <w:rFonts w:eastAsia="Calibri"/>
          <w:b/>
          <w:color w:val="000000"/>
          <w:sz w:val="32"/>
          <w:szCs w:val="32"/>
        </w:rPr>
        <w:t>бюджета муниципального образования</w:t>
      </w:r>
      <w:proofErr w:type="gramStart"/>
      <w:r w:rsidRPr="00C43091">
        <w:rPr>
          <w:rFonts w:eastAsia="Calibri"/>
          <w:b/>
          <w:color w:val="000000"/>
          <w:sz w:val="32"/>
          <w:szCs w:val="32"/>
        </w:rPr>
        <w:t>"</w:t>
      </w:r>
      <w:r w:rsidR="00C43091" w:rsidRPr="002D678C">
        <w:rPr>
          <w:rFonts w:eastAsia="Calibri"/>
          <w:b/>
          <w:sz w:val="32"/>
          <w:szCs w:val="32"/>
        </w:rPr>
        <w:t>С</w:t>
      </w:r>
      <w:proofErr w:type="gramEnd"/>
      <w:r w:rsidR="00C43091" w:rsidRPr="002D678C">
        <w:rPr>
          <w:rFonts w:eastAsia="Calibri"/>
          <w:b/>
          <w:sz w:val="32"/>
          <w:szCs w:val="32"/>
        </w:rPr>
        <w:t>таролещинский</w:t>
      </w:r>
      <w:r w:rsidRPr="00C43091">
        <w:rPr>
          <w:rFonts w:eastAsia="Calibri"/>
          <w:b/>
          <w:color w:val="000000"/>
          <w:sz w:val="32"/>
          <w:szCs w:val="32"/>
        </w:rPr>
        <w:t xml:space="preserve"> сельсовет" Солнцевского района</w:t>
      </w:r>
      <w:r w:rsidR="00C43091">
        <w:rPr>
          <w:rFonts w:eastAsia="Calibri"/>
          <w:b/>
          <w:color w:val="000000"/>
          <w:sz w:val="32"/>
          <w:szCs w:val="32"/>
        </w:rPr>
        <w:t xml:space="preserve"> </w:t>
      </w:r>
      <w:r w:rsidRPr="00C43091">
        <w:rPr>
          <w:rFonts w:eastAsia="Calibri"/>
          <w:b/>
          <w:color w:val="000000"/>
          <w:sz w:val="32"/>
          <w:szCs w:val="32"/>
        </w:rPr>
        <w:t>Курской области</w:t>
      </w:r>
    </w:p>
    <w:p w:rsidR="00283814" w:rsidRPr="002651A2" w:rsidRDefault="00283814" w:rsidP="00283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382DFB" w:rsidRDefault="00283814" w:rsidP="00382D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статьи 217.1 Бюджетного кодекса Российской Федерации</w:t>
      </w:r>
      <w:r w:rsidR="003C2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8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C43091" w:rsidRPr="002D67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Старолещинского</w:t>
      </w:r>
      <w:r w:rsidR="00100498" w:rsidRPr="0026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8606D" w:rsidRPr="0026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</w:t>
      </w:r>
      <w:r w:rsidR="002651A2" w:rsidRPr="0026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3C2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="002651A2" w:rsidRPr="0026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38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2E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75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</w:t>
      </w:r>
      <w:r w:rsidR="002651A2" w:rsidRPr="002651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3814" w:rsidRPr="003C2E38" w:rsidRDefault="003C2E38" w:rsidP="003C2E38">
      <w:pPr>
        <w:pStyle w:val="ConsPlusNormal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51A2" w:rsidRPr="002651A2">
        <w:rPr>
          <w:rFonts w:ascii="Times New Roman" w:hAnsi="Times New Roman" w:cs="Times New Roman"/>
          <w:sz w:val="28"/>
          <w:szCs w:val="28"/>
        </w:rPr>
        <w:t>1. Утвердить прилагаемый Порядок состав</w:t>
      </w:r>
      <w:r>
        <w:rPr>
          <w:rFonts w:ascii="Times New Roman" w:hAnsi="Times New Roman" w:cs="Times New Roman"/>
          <w:sz w:val="28"/>
          <w:szCs w:val="28"/>
        </w:rPr>
        <w:t xml:space="preserve">ления и ведения кассового плана исполнения </w:t>
      </w:r>
      <w:r w:rsidR="002651A2" w:rsidRPr="002651A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 "</w:t>
      </w:r>
      <w:r w:rsidR="00C43091" w:rsidRPr="002D678C">
        <w:rPr>
          <w:rFonts w:ascii="Times New Roman" w:eastAsia="Calibri" w:hAnsi="Times New Roman" w:cs="Times New Roman"/>
          <w:sz w:val="28"/>
          <w:szCs w:val="28"/>
        </w:rPr>
        <w:t>Старолещинский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сельсовет" Солнцевского района Курской области</w:t>
      </w:r>
      <w:r w:rsidR="002651A2" w:rsidRPr="002651A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83814" w:rsidRPr="002651A2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651A2" w:rsidRPr="00265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65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.Контрольза исполнением данного постановления оставляю за собой.</w:t>
      </w:r>
    </w:p>
    <w:p w:rsidR="00D8606D" w:rsidRDefault="002651A2" w:rsidP="00D86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606D" w:rsidRPr="00D8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</w:t>
      </w:r>
      <w:r w:rsidR="003C2E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</w:t>
      </w:r>
      <w:r w:rsidR="00D8606D" w:rsidRPr="00D8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</w:t>
      </w:r>
      <w:r w:rsidR="00D8606D" w:rsidRPr="00382DFB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</w:t>
      </w:r>
      <w:r w:rsidRPr="00382D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8606D" w:rsidRPr="00D8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8606D" w:rsidRPr="00D8606D" w:rsidRDefault="00D8606D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993"/>
        <w:gridCol w:w="3260"/>
      </w:tblGrid>
      <w:tr w:rsidR="005E3C0B" w:rsidRPr="00AC5226" w:rsidTr="00D12364">
        <w:tc>
          <w:tcPr>
            <w:tcW w:w="5211" w:type="dxa"/>
          </w:tcPr>
          <w:p w:rsidR="005E3C0B" w:rsidRPr="005E3C0B" w:rsidRDefault="005E3C0B" w:rsidP="00D12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C0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43091" w:rsidRPr="002D678C">
              <w:rPr>
                <w:rFonts w:ascii="Times New Roman" w:hAnsi="Times New Roman" w:cs="Times New Roman"/>
                <w:sz w:val="28"/>
                <w:szCs w:val="28"/>
              </w:rPr>
              <w:t>Старолещинского</w:t>
            </w:r>
            <w:r w:rsidRPr="005E3C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5E3C0B" w:rsidRPr="005E3C0B" w:rsidRDefault="005E3C0B" w:rsidP="00D12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C0B">
              <w:rPr>
                <w:rFonts w:ascii="Times New Roman" w:hAnsi="Times New Roman" w:cs="Times New Roman"/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993" w:type="dxa"/>
          </w:tcPr>
          <w:p w:rsidR="005E3C0B" w:rsidRPr="005E3C0B" w:rsidRDefault="005E3C0B" w:rsidP="00D12364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E3C0B" w:rsidRPr="005E3C0B" w:rsidRDefault="005E3C0B" w:rsidP="00D12364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0B" w:rsidRPr="002D678C" w:rsidRDefault="00E57508" w:rsidP="00D1236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78C">
              <w:rPr>
                <w:rFonts w:ascii="Times New Roman" w:hAnsi="Times New Roman" w:cs="Times New Roman"/>
                <w:sz w:val="28"/>
                <w:szCs w:val="28"/>
              </w:rPr>
              <w:t>В.В.Воробьева</w:t>
            </w:r>
          </w:p>
        </w:tc>
      </w:tr>
    </w:tbl>
    <w:p w:rsidR="00D8606D" w:rsidRPr="00D8606D" w:rsidRDefault="00D8606D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06D" w:rsidRDefault="00D8606D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A2" w:rsidRDefault="002651A2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A2" w:rsidRDefault="002651A2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A2" w:rsidRPr="00D8606D" w:rsidRDefault="002651A2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06D" w:rsidRPr="00D8606D" w:rsidRDefault="00D8606D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C0B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Default="005E3C0B" w:rsidP="00C43091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Pr="005E3C0B" w:rsidRDefault="005E3C0B" w:rsidP="005E3C0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E3C0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E3C0B" w:rsidRPr="005E3C0B" w:rsidRDefault="005E3C0B" w:rsidP="005E3C0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E3C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E3C0B" w:rsidRPr="005E3C0B" w:rsidRDefault="00C43091" w:rsidP="005E3C0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D678C">
        <w:rPr>
          <w:rFonts w:ascii="Times New Roman" w:hAnsi="Times New Roman" w:cs="Times New Roman"/>
          <w:sz w:val="28"/>
          <w:szCs w:val="28"/>
        </w:rPr>
        <w:t>Старолещинского</w:t>
      </w:r>
      <w:r w:rsidR="005E3C0B" w:rsidRPr="005E3C0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E3C0B" w:rsidRPr="005E3C0B" w:rsidRDefault="005E3C0B" w:rsidP="005E3C0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E3C0B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</w:t>
      </w:r>
    </w:p>
    <w:p w:rsidR="005E3C0B" w:rsidRPr="005E3C0B" w:rsidRDefault="00856BB2" w:rsidP="005E3C0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21.10.</w:t>
      </w:r>
      <w:r w:rsidR="005E3C0B" w:rsidRPr="005E3C0B">
        <w:rPr>
          <w:rFonts w:ascii="Times New Roman" w:hAnsi="Times New Roman" w:cs="Times New Roman"/>
          <w:sz w:val="28"/>
          <w:szCs w:val="28"/>
        </w:rPr>
        <w:t xml:space="preserve">2020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66</w:t>
      </w:r>
    </w:p>
    <w:p w:rsidR="00382DFB" w:rsidRPr="00283814" w:rsidRDefault="00382DFB" w:rsidP="00C430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387B0E" w:rsidRDefault="00283814" w:rsidP="0028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303500" w:rsidRDefault="00303500" w:rsidP="0026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0E">
        <w:rPr>
          <w:rFonts w:ascii="Times New Roman" w:hAnsi="Times New Roman" w:cs="Times New Roman"/>
          <w:b/>
          <w:sz w:val="28"/>
          <w:szCs w:val="28"/>
        </w:rPr>
        <w:t xml:space="preserve">составления и ведения кассового плана исполнения бюджета </w:t>
      </w:r>
      <w:r w:rsidRPr="00387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образования "</w:t>
      </w:r>
      <w:r w:rsidR="00C43091" w:rsidRPr="002D678C">
        <w:rPr>
          <w:rFonts w:ascii="Times New Roman" w:eastAsia="Calibri" w:hAnsi="Times New Roman" w:cs="Times New Roman"/>
          <w:b/>
          <w:sz w:val="28"/>
          <w:szCs w:val="28"/>
        </w:rPr>
        <w:t>Старолещинский</w:t>
      </w:r>
      <w:r w:rsidRPr="00387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сельсовет" Солнцевского района </w:t>
      </w:r>
      <w:r w:rsidR="003135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387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Курской области</w:t>
      </w:r>
      <w:r w:rsidRPr="00387B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55B3" w:rsidRPr="00313580" w:rsidRDefault="007655B3" w:rsidP="0026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- Порядок)</w:t>
      </w:r>
    </w:p>
    <w:p w:rsidR="00303500" w:rsidRDefault="00303500" w:rsidP="0026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14" w:rsidRPr="00283814" w:rsidRDefault="00283814" w:rsidP="0026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83814" w:rsidRPr="00283814" w:rsidRDefault="00283814" w:rsidP="0028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</w:t>
      </w:r>
      <w:r w:rsidR="00D83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разработан в соответствии со</w:t>
      </w:r>
      <w:r w:rsidR="00D834D6" w:rsidRPr="005D298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834D6" w:rsidRPr="005D2985">
          <w:rPr>
            <w:rFonts w:ascii="Times New Roman" w:hAnsi="Times New Roman" w:cs="Times New Roman"/>
            <w:sz w:val="28"/>
            <w:szCs w:val="28"/>
          </w:rPr>
          <w:t>статьями 217.1</w:t>
        </w:r>
      </w:hyperlink>
      <w:r w:rsidR="00D834D6" w:rsidRPr="005D298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D834D6" w:rsidRPr="005D2985">
          <w:rPr>
            <w:rFonts w:ascii="Times New Roman" w:hAnsi="Times New Roman" w:cs="Times New Roman"/>
            <w:sz w:val="28"/>
            <w:szCs w:val="28"/>
          </w:rPr>
          <w:t>226.1</w:t>
        </w:r>
      </w:hyperlink>
      <w:r w:rsidR="00D834D6" w:rsidRPr="005D298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правила составления и ведения кассового плана, а также устанавливает состав и сроки представления главными администраторами доходов бюджета </w:t>
      </w:r>
      <w:r w:rsidR="002929C5" w:rsidRPr="002929C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"</w:t>
      </w:r>
      <w:r w:rsidR="00C43091" w:rsidRPr="002D678C">
        <w:rPr>
          <w:rFonts w:ascii="Times New Roman" w:eastAsia="Calibri" w:hAnsi="Times New Roman" w:cs="Times New Roman"/>
          <w:sz w:val="28"/>
          <w:szCs w:val="28"/>
        </w:rPr>
        <w:t>Старолещинский</w:t>
      </w:r>
      <w:r w:rsidR="002929C5" w:rsidRPr="002929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сельсовет" Солнцевского района  Курской области</w:t>
      </w:r>
      <w:r w:rsidR="002929C5" w:rsidRPr="00387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бюджет </w:t>
      </w:r>
      <w:r w:rsidRPr="002D67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главными администраторами источников дефицита бюджета, главными распорядителями средств бюджета сельского поселения сведений, необходимых для составления и</w:t>
      </w:r>
      <w:proofErr w:type="gramEnd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кассового плана.</w:t>
      </w:r>
    </w:p>
    <w:p w:rsidR="00283814" w:rsidRPr="00283814" w:rsidRDefault="00283814" w:rsidP="00BB2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Кассовый план бюджета </w:t>
      </w:r>
      <w:r w:rsidR="00F51538" w:rsidRPr="002929C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"</w:t>
      </w:r>
      <w:r w:rsidR="00C43091" w:rsidRPr="002D678C">
        <w:rPr>
          <w:rFonts w:ascii="Times New Roman" w:eastAsia="Calibri" w:hAnsi="Times New Roman" w:cs="Times New Roman"/>
          <w:sz w:val="28"/>
          <w:szCs w:val="28"/>
        </w:rPr>
        <w:t>Старолещинский</w:t>
      </w:r>
      <w:r w:rsidR="00F51538" w:rsidRPr="002929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сельсовет" Солнцевского района  Курской области</w:t>
      </w:r>
      <w:r w:rsidR="00F51538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финансовом году (далее - кассовый план) представляет собой прогноз кассовых поступлений в бюджет сельского поселения и кассовых выплат из бюджета сельского поселения в текущем финансовом году с помесячной детализацией. 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Составление и ведение кассового плана осущест</w:t>
      </w:r>
      <w:r w:rsidR="00BB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</w:t>
      </w:r>
      <w:r w:rsidR="0067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C43091" w:rsidRPr="002D67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Старолещинского</w:t>
      </w:r>
      <w:r w:rsidR="0067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Курской области</w:t>
      </w:r>
      <w:r w:rsidR="0026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2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дминистрация) на основании: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Показателей для кассового плана по доходам бюджета сельског</w:t>
      </w:r>
      <w:r w:rsidR="006722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составляемых в порядке, предусмотренном главой 2 настоящего Порядка;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показателей для кассового плана по расходам бюджета сельского поселения, составляемых в порядке, предусмотренном главой 3 настоящего Порядка;</w:t>
      </w:r>
    </w:p>
    <w:p w:rsid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показателей для кассового плана по источникам финансирования дефицита бюджета сельского поселения, составляемых в порядке, предусмотрен</w:t>
      </w:r>
      <w:r w:rsidR="00C91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главой 4 настоящего Порядка.</w:t>
      </w:r>
    </w:p>
    <w:p w:rsidR="00C917E2" w:rsidRPr="005D2985" w:rsidRDefault="00C917E2" w:rsidP="00C917E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2985">
        <w:rPr>
          <w:rFonts w:ascii="Times New Roman" w:hAnsi="Times New Roman" w:cs="Times New Roman"/>
          <w:sz w:val="28"/>
          <w:szCs w:val="28"/>
        </w:rPr>
        <w:t>В кассовом плане могут быть представлены и иные показатели, дополняющие или детализирующие указанные выше.</w:t>
      </w:r>
    </w:p>
    <w:p w:rsidR="00C917E2" w:rsidRPr="00283814" w:rsidRDefault="00C917E2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Уточнение показателей для кассового плана осуществляется в порядке, предусмотренном главами 2-5 настоящего Порядка.</w:t>
      </w:r>
    </w:p>
    <w:p w:rsidR="00580DBC" w:rsidRPr="00283814" w:rsidRDefault="00283814" w:rsidP="005A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5.Кас</w:t>
      </w:r>
      <w:r w:rsidR="00C91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совый план утверждается Главой 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43091" w:rsidRPr="00A148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Старолещинского</w:t>
      </w:r>
      <w:r w:rsidR="00C9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Курской области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составления, уточнения и представления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показателей для кассового плана по доходам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сельского поселения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Показатели для кассового плана по доходам бюджета сельского поселения формируются на основании:</w:t>
      </w:r>
    </w:p>
    <w:p w:rsidR="00283814" w:rsidRPr="00283814" w:rsidRDefault="00283814" w:rsidP="00E82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сведений главных администраторов налоговых и неналоговых доходов о помесячном распределении поступлений в бюджет сельского поселения на текущий финансовый год (приложение № 1 к данному Порядку)</w:t>
      </w:r>
      <w:r w:rsidR="00E823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прогноза поступлений налоговых и неналоговых доходов в бюджет сельского поселения на текущий финансовый год в разрезе кодов </w:t>
      </w:r>
      <w:r w:rsidR="00D5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по главным администраторам доходов бюджета сельского поселения, составленного на основании сведений главных администраторов налоговых и неналоговых доходов (приложение № 2);</w:t>
      </w:r>
    </w:p>
    <w:p w:rsidR="00A015AC" w:rsidRDefault="00283814" w:rsidP="00A0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прогноза по безвозмездным поступлениям из областного бюджета и муниципального района</w:t>
      </w:r>
      <w:r w:rsidR="00D5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"Солнцевский район" Курской области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дотации на выравнивание бюджетной обеспеченности</w:t>
      </w:r>
      <w:r w:rsidR="00D5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3).</w:t>
      </w:r>
    </w:p>
    <w:p w:rsidR="00283814" w:rsidRPr="00283814" w:rsidRDefault="00283814" w:rsidP="00A0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 поступлений </w:t>
      </w:r>
      <w:r w:rsidR="00EF0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 бюджета </w:t>
      </w:r>
      <w:r w:rsidR="00EF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0137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разрезе кодов </w:t>
      </w:r>
      <w:r w:rsidR="00EF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</w:t>
      </w:r>
      <w:r w:rsidR="00EF0137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14" w:rsidRPr="00283814" w:rsidRDefault="00EF0137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составления кассового плана главные администраторы дохо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формируют и представляют в А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A1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помесячное распределение </w:t>
      </w:r>
      <w:proofErr w:type="spellStart"/>
      <w:r w:rsidR="00A148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стрируемых</w:t>
      </w:r>
      <w:proofErr w:type="spellEnd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поступлений соответствующих доходов в бюджет сельского поселения на текущий финансовый год по форме согласно (приложению № 1) к Порядку не позднее 22 декабря текущего года.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осуществляет прогноз по безвозмездным поступлениям из областного бюджета и муниципального района</w:t>
      </w:r>
      <w:r w:rsidR="00B4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"Солнцевский район" Курской области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поступления дотации на выравнивание уровня бюджетной обеспеченности</w:t>
      </w:r>
      <w:r w:rsidR="00B4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(приложению № 3) к Порядку не позднее 10 декабря текущего года.</w:t>
      </w:r>
    </w:p>
    <w:p w:rsidR="00283814" w:rsidRPr="00283814" w:rsidRDefault="00B448B8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ведения кассовог</w:t>
      </w:r>
      <w:r w:rsidR="002B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плана главные администраторы 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формируют уточненные сведения о помесячном распределении администрируемых ими поступлений соответствующих доходов в бюджет сельского поселения на текущий финансовый год по форме согласно (приложению № 1 к Порядку).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уточнении сведений о помесячном распределении поступлений доходов в бюджет сельского поселения на текущий финансовый год указываются фактические кассовые поступления доходов бюджета сельского 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за отчетный период и уточняются соответствующие показатели периода, следующего за текущим месяцем.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Уточненные сведения о помесячном распределении поступлений соответствующих доходов в бюджет сельского поселения на текущий финансовый год представляются главными администраторами доходов на бумажном носителе не реже одного раза в месяц, не позднее 25 числа текущего месяца.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отклонения фактических поступлений по данному виду доходов  бюджета сельского поселения в отчетном периоде от соответствующего показателя помесячного распределения доходов бюджета сельского поселения на текущий финансовый год, на величину более чем </w:t>
      </w:r>
      <w:r w:rsidR="00B448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0 процентов от указанного показателя соответствующий главный администратор доходов бюджета сель</w:t>
      </w:r>
      <w:r w:rsidR="00B44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представляет в 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пояснительную записку с отражением причин указанного отклонения не позднее 15 числа месяца, следующего</w:t>
      </w:r>
      <w:proofErr w:type="gramEnd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отчетным периодом.</w:t>
      </w:r>
    </w:p>
    <w:p w:rsidR="00283814" w:rsidRPr="00283814" w:rsidRDefault="00B448B8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A3972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внесения изменений в решение о бюджете </w:t>
      </w:r>
      <w:r w:rsidR="0058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43091" w:rsidRPr="00446A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Старолещинский</w:t>
      </w:r>
      <w:r w:rsidRPr="0044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сельсовет" Солнцевского района Курской области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финансовый год (далее - Решение) в недельный срок с даты принятия решения о внесении изменений в Решение уточняет прогноз поступлений доходов в бюджет сельского поселения на текущий финансовый год в разрезе кодов классификации доходов бюджетов Российской Федерации по главным администраторам доходов бюджета</w:t>
      </w:r>
      <w:proofErr w:type="gramEnd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форме согласно (приложению № 2 к Порядку).</w:t>
      </w:r>
    </w:p>
    <w:p w:rsidR="00283814" w:rsidRPr="00283814" w:rsidRDefault="00283814" w:rsidP="004B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283814" w:rsidRDefault="00283814" w:rsidP="0084372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814" w:rsidRPr="00283814" w:rsidRDefault="0084372E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83814"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составления, уточнения и представления показателей 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кассового плана по расходам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сельского поселения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83814" w:rsidRPr="00283814" w:rsidRDefault="0009239D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для кассового плана по расходам бюджета сельского поселения формируются на основании: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бюджетной росписи бюджета сельского поселения по </w:t>
      </w:r>
      <w:r w:rsidR="00F940DE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 бюджета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лимитов бюджет</w:t>
      </w:r>
      <w:r w:rsidR="00CE5A3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обязательств, утвержденных 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на текущий финансовый год;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прогнозов главных распорядителей кассовых выплат по расходам бюджета сельского поселения на текущий финансовый год с помесяч</w:t>
      </w:r>
      <w:r w:rsidR="00B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детализацией (приложения № 4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Порядку);</w:t>
      </w:r>
    </w:p>
    <w:p w:rsidR="00283814" w:rsidRPr="00283814" w:rsidRDefault="00CE5A31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.Кассовый план по расходам составляется в разрезе классификации расходов бюджетов Российской Федерации.</w:t>
      </w:r>
    </w:p>
    <w:p w:rsidR="00283814" w:rsidRPr="00283814" w:rsidRDefault="00DE219B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составления кассового плана главные распорядители средств бюджета сельского поселения формируют прогноз кассовых выплат по расходам бюджета сельского поселения на текущий финансовый год с помесячной детализацией </w:t>
      </w:r>
      <w:r w:rsidR="00B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4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Порядку;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Прогнозы кассовых выплат по расходам бюджета сельского поселения на текущий финансовый год с помесячной</w:t>
      </w:r>
      <w:r w:rsidR="00DE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детализацией представляются в </w:t>
      </w:r>
      <w:r w:rsidR="00DE2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на бумажном носителе п</w:t>
      </w:r>
      <w:r w:rsidR="00B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форме согласно </w:t>
      </w:r>
      <w:r w:rsidR="0026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</w:t>
      </w:r>
      <w:r w:rsidR="00B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не позднее 22 декабря текущего года.</w:t>
      </w:r>
    </w:p>
    <w:p w:rsidR="00283814" w:rsidRPr="00283814" w:rsidRDefault="00DE219B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ведения кассового плана главные распорядители средств бюджета сельского поселения формируют уточненный прогноз кассовых выплат по расходам бюджета сельского поселения на текущий финансовый год с помесячной детализацией </w:t>
      </w:r>
      <w:r w:rsidR="00017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4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уточнении указываются фактические кассовые выплаты по </w:t>
      </w:r>
      <w:r w:rsidR="00B6783D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 бюджета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отчетный период и уточняются соответствующие показатели периода, следующего за текущим месяцем. В случае необходимости показатели прогноза кассовых выплат по расходам бюджета сельского поселения на очередной месяц могут быть уточнены в течение текущего месяца.</w:t>
      </w:r>
    </w:p>
    <w:p w:rsidR="00283814" w:rsidRPr="00283814" w:rsidRDefault="005A49B0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Уточненный прогноз отдельных кассовых выплат по расходам бюджета сельского поселения на текущий финансовый год с помесячной детализацией представляются на бумажном носителе по форме согласно пр</w:t>
      </w:r>
      <w:r w:rsidR="007B363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№ 4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553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одного раза в месяц, не позднее 28 числа текущего месяца.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отклонения кассовых выплат по данному виду расходов бюджета сельского поселения в отчетном периоде от соответствующего показателя прогноза кассовых выплат по расходам бюджета сельского поселения на величину более чем </w:t>
      </w:r>
      <w:r w:rsidR="00F337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0 процентов от указанного показателя соответствующий главный распорядитель средств бюджета сельс</w:t>
      </w:r>
      <w:r w:rsidR="00F33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 представляет в 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пояснительную записку с отражением причин указанного отклонения не позднее 15 числа месяца, следующего за отчетным</w:t>
      </w:r>
      <w:proofErr w:type="gramEnd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периодом.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83814" w:rsidRPr="00283814" w:rsidRDefault="0084372E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83814"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составления, уточнения и представления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показателей для кассового плана по источникам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бюджета сельского поселения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283814" w:rsidRDefault="00543B85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для кассового плана по источникам финансирования дефицита бюджета сельского поселения формируются на основании: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сводной бюджетной росписи бюджета сельского поселения по источникам финансирования дефицита бюджета сельского поселения;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 кассовых поступлений и кассовых выплат по источникам финансирования дефицита бюджета сельского поселения на текущий финансовый год с помесяч</w:t>
      </w:r>
      <w:r w:rsidR="00395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детализацией (приложение № 5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Порядку);</w:t>
      </w:r>
    </w:p>
    <w:p w:rsidR="00283814" w:rsidRPr="00283814" w:rsidRDefault="007B35FF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Кассовый план по источникам финансирования дефицита бюджета формируется в разрезе </w:t>
      </w:r>
      <w:proofErr w:type="gramStart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источников финансирования дефицита бюджета классификации источников финансирования дефицита бюджета бюджетов Российской Федерации</w:t>
      </w:r>
      <w:proofErr w:type="gramEnd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14" w:rsidRPr="00283814" w:rsidRDefault="007B35FF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</w:t>
      </w:r>
      <w:r w:rsidR="00543B85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составления кассового плана А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формирует прогноз кассовых поступлений и кассовых выплат по источникам финансирования дефицита бюджета сельского поселения на текущий 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финансовый год с помесячной детализацией </w:t>
      </w:r>
      <w:r w:rsidR="00395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5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не позднее 22 декабря текущего года.</w:t>
      </w:r>
    </w:p>
    <w:p w:rsidR="00283814" w:rsidRPr="00283814" w:rsidRDefault="007B35FF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54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ведения кассового плана А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формирует уточненный прогноз кассовых поступлений и кассовых выплат по источникам финансирования дефицита бюджета сельского поселения на текущий финансовый год с помесячной детализацией </w:t>
      </w:r>
      <w:r w:rsidR="00613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4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уточнении указываются фактические кассовые поступления и кассовые выплаты по источникам финансирования дефицита бюджета сельского поселения за отчетный период и уточняются соответствующие показатели периода, следующего за текущим месяцем. В случае необходимости показатели прогноза кассовых поступлений и кассовых выплат по источникам финансирования дефицита бюджета сельского поселения на очередной месяц могут быть уточнены в течение текущего месяца.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прогноз кассовых поступлений и кассовых выплат по источникам финансирования дефицита бюджета сельского поселения на текущий финансовый год с помесячной детализацией формируется не реже одного раза в месяц не позднее 28 числа текущего месяца.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отклонения кассовых выплат и кассовых поступлений по данному виду источников финансирования дефицита бюджета сельского поселения в отчетном периоде от соответствующего показателя прогноза кассовых выплат и кассовых поступлений по источникам финансирования дефицита бюджета сельского поселения на величину более чем </w:t>
      </w:r>
      <w:r w:rsidR="00543B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0 процентов от указанного показателя, соответствующий главный администратор источников финансирования дефицита бюджета сель</w:t>
      </w:r>
      <w:r w:rsidR="00543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представляет в 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пояснительную записку с</w:t>
      </w:r>
      <w:proofErr w:type="gramEnd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отражением причин указанного отклонения не позднее 15 числа месяца, следующего за отчетным периодом.</w:t>
      </w:r>
    </w:p>
    <w:p w:rsidR="00553E39" w:rsidRPr="00283814" w:rsidRDefault="00553E39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283814" w:rsidRDefault="00524B09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83814"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составления, уточнения и представления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кассового плана исполнения бюджета</w:t>
      </w:r>
      <w:r w:rsidR="007B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283814" w:rsidRDefault="007B35FF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Кассовый план на текущий финансовый год с помеся</w:t>
      </w:r>
      <w:r w:rsidR="00D02A38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чной детализацией составляется А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C43091" w:rsidRPr="00446A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Старолещинского</w:t>
      </w:r>
      <w:r w:rsidR="00D0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D0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Солнцевского района Курской области</w:t>
      </w:r>
      <w:r w:rsidR="0055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</w:t>
      </w:r>
      <w:r w:rsidR="00052625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согласно приложению № 6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и</w:t>
      </w:r>
      <w:r w:rsidR="00D0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на утверждение Главы А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не позднее 27 декабря текущего года.</w:t>
      </w:r>
    </w:p>
    <w:p w:rsidR="00283814" w:rsidRPr="00283814" w:rsidRDefault="00C2709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вносит уточнения </w:t>
      </w:r>
      <w:proofErr w:type="gramStart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кассовый план на текущий финансовый год с помесячной детализацией на основании уточненных сведений для кассового плана</w:t>
      </w:r>
      <w:proofErr w:type="gramEnd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их получения в соответствии с требованиями настоящего Порядка.</w:t>
      </w:r>
    </w:p>
    <w:p w:rsidR="00283814" w:rsidRPr="00283814" w:rsidRDefault="00C2709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Уточненный кассовый план на текущий финансовый год с помесячной детализацией</w:t>
      </w:r>
      <w:r w:rsidR="00D0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на утверждение Г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D02A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не реже одного раза в месяц, не позднее </w:t>
      </w:r>
      <w:r w:rsidR="00553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 очередного месяца.</w:t>
      </w:r>
    </w:p>
    <w:p w:rsidR="00283814" w:rsidRPr="00283814" w:rsidRDefault="00283814" w:rsidP="00C43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83814" w:rsidRPr="00283814" w:rsidSect="00382DFB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283814" w:rsidRPr="00D12364" w:rsidRDefault="007D1907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283814"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</w:t>
      </w:r>
    </w:p>
    <w:p w:rsidR="00D12364" w:rsidRPr="00D12364" w:rsidRDefault="0028381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="00D12364" w:rsidRPr="00D12364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 w:rsidRPr="00E73D39">
        <w:rPr>
          <w:rFonts w:ascii="Times New Roman" w:eastAsia="Calibri" w:hAnsi="Times New Roman" w:cs="Times New Roman"/>
          <w:sz w:val="24"/>
          <w:szCs w:val="24"/>
        </w:rPr>
        <w:t>Старолещинский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283814" w:rsidRPr="00D12364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Курской области</w:t>
      </w:r>
      <w:r w:rsidRPr="00D1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14" w:rsidRPr="00D12364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№ ___</w:t>
      </w:r>
    </w:p>
    <w:p w:rsidR="00283814" w:rsidRPr="00D12364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помесячном распределении поступлений доходов</w:t>
      </w:r>
    </w:p>
    <w:p w:rsidR="00D12364" w:rsidRPr="00D12364" w:rsidRDefault="00283814" w:rsidP="00D1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</w:t>
      </w:r>
      <w:r w:rsidR="00D12364"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 w:rsidRPr="00E73D39">
        <w:rPr>
          <w:rFonts w:ascii="Times New Roman" w:eastAsia="Calibri" w:hAnsi="Times New Roman" w:cs="Times New Roman"/>
          <w:sz w:val="24"/>
          <w:szCs w:val="24"/>
        </w:rPr>
        <w:t>Старолещинский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Курской области</w:t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D1236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администратор доходов бюджета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 w:rsidRPr="00E73D39">
        <w:rPr>
          <w:rFonts w:ascii="Times New Roman" w:eastAsia="Calibri" w:hAnsi="Times New Roman" w:cs="Times New Roman"/>
          <w:sz w:val="24"/>
          <w:szCs w:val="24"/>
        </w:rPr>
        <w:t>Старолещинский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283814" w:rsidRPr="00D12364" w:rsidRDefault="00D12364" w:rsidP="00D12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814"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440"/>
        <w:gridCol w:w="1080"/>
        <w:gridCol w:w="900"/>
        <w:gridCol w:w="1080"/>
        <w:gridCol w:w="900"/>
        <w:gridCol w:w="900"/>
        <w:gridCol w:w="758"/>
        <w:gridCol w:w="807"/>
        <w:gridCol w:w="798"/>
        <w:gridCol w:w="933"/>
        <w:gridCol w:w="1178"/>
        <w:gridCol w:w="1073"/>
        <w:gridCol w:w="972"/>
        <w:gridCol w:w="1061"/>
      </w:tblGrid>
      <w:tr w:rsidR="00283814" w:rsidRPr="00283814" w:rsidTr="00D12364">
        <w:trPr>
          <w:trHeight w:val="63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классификации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11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814" w:rsidRPr="00283814" w:rsidTr="00D12364">
        <w:trPr>
          <w:trHeight w:val="66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A62FC2" w:rsidRDefault="00A62FC2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83814" w:rsidRPr="00283814" w:rsidRDefault="00D1236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Главный специалист-эксперт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283814" w:rsidRPr="00283814" w:rsidRDefault="00C300E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12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="00C555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="00C555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55B0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83814" w:rsidRPr="00283814" w:rsidRDefault="00283814" w:rsidP="003322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</w:t>
      </w:r>
      <w:proofErr w:type="spellStart"/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7D190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Start"/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spellEnd"/>
      <w:proofErr w:type="gramEnd"/>
    </w:p>
    <w:p w:rsidR="00720D4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3D" w:rsidRDefault="00E82B3D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07" w:rsidRPr="00283814" w:rsidRDefault="007D1907" w:rsidP="007D19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12364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 w:rsidRPr="00E73D39">
        <w:rPr>
          <w:rFonts w:ascii="Times New Roman" w:eastAsia="Calibri" w:hAnsi="Times New Roman" w:cs="Times New Roman"/>
          <w:sz w:val="24"/>
          <w:szCs w:val="24"/>
        </w:rPr>
        <w:t>Старолещинский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Курской области</w:t>
      </w:r>
      <w:r w:rsidRPr="00D1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D12364" w:rsidRDefault="007D1907" w:rsidP="007D1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№___</w:t>
      </w:r>
    </w:p>
    <w:p w:rsidR="007D1907" w:rsidRPr="00D12364" w:rsidRDefault="007D1907" w:rsidP="00D1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кассовых поступлений в бюджет </w:t>
      </w:r>
      <w:r w:rsidR="00D12364"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 "</w:t>
      </w:r>
      <w:r w:rsidR="00C43091" w:rsidRPr="00E73D39">
        <w:rPr>
          <w:rFonts w:ascii="Times New Roman" w:eastAsia="Calibri" w:hAnsi="Times New Roman" w:cs="Times New Roman"/>
          <w:sz w:val="24"/>
          <w:szCs w:val="24"/>
        </w:rPr>
        <w:t>Старолещинский</w:t>
      </w:r>
      <w:r w:rsidR="00D12364"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 Курской области</w:t>
      </w: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</w:t>
      </w:r>
      <w:r w:rsid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алоговым и неналоговым доходам </w:t>
      </w: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</w:t>
      </w:r>
      <w:r w:rsidR="00E7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248"/>
        <w:gridCol w:w="1080"/>
        <w:gridCol w:w="1074"/>
        <w:gridCol w:w="906"/>
        <w:gridCol w:w="720"/>
        <w:gridCol w:w="900"/>
        <w:gridCol w:w="900"/>
        <w:gridCol w:w="720"/>
        <w:gridCol w:w="900"/>
        <w:gridCol w:w="900"/>
        <w:gridCol w:w="900"/>
        <w:gridCol w:w="900"/>
        <w:gridCol w:w="900"/>
        <w:gridCol w:w="720"/>
        <w:gridCol w:w="1080"/>
      </w:tblGrid>
      <w:tr w:rsidR="007D1907" w:rsidRPr="00283814" w:rsidTr="00D1236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 администратора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10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7D1907" w:rsidRPr="00283814" w:rsidTr="00D1236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7" w:rsidRPr="00283814" w:rsidRDefault="007D1907" w:rsidP="00D1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7" w:rsidRPr="00283814" w:rsidRDefault="007D1907" w:rsidP="00D1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7" w:rsidRPr="00283814" w:rsidRDefault="007D1907" w:rsidP="00D1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7" w:rsidRPr="00283814" w:rsidRDefault="007D1907" w:rsidP="00D1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D1907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D1907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907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907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907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D12364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Главный специалист-эксперт</w:t>
      </w:r>
      <w:r w:rsidR="007D1907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</w:t>
      </w:r>
      <w:r w:rsidR="007D1907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D12364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D1907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</w:t>
      </w:r>
      <w:r w:rsidR="007D190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7D1907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E73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7D1907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="007D1907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283814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12364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 w:rsidRPr="00E73D39">
        <w:rPr>
          <w:rFonts w:ascii="Times New Roman" w:eastAsia="Calibri" w:hAnsi="Times New Roman" w:cs="Times New Roman"/>
          <w:sz w:val="24"/>
          <w:szCs w:val="24"/>
        </w:rPr>
        <w:t>Старолещинский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Курской области</w:t>
      </w:r>
      <w:r w:rsidRPr="00D1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№___</w:t>
      </w: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по безвозмездным поступлениям </w:t>
      </w:r>
      <w:r w:rsidR="00B40441"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0441"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бюджет муниципального образования "</w:t>
      </w:r>
      <w:r w:rsidR="00C43091" w:rsidRPr="00E73D39">
        <w:rPr>
          <w:rFonts w:ascii="Times New Roman" w:eastAsia="Calibri" w:hAnsi="Times New Roman" w:cs="Times New Roman"/>
          <w:sz w:val="24"/>
          <w:szCs w:val="24"/>
        </w:rPr>
        <w:t>Старолещинский</w:t>
      </w:r>
      <w:r w:rsidR="00B40441"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 Курской области</w:t>
      </w:r>
      <w:r w:rsidR="00B40441"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D1907"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7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248"/>
        <w:gridCol w:w="1080"/>
        <w:gridCol w:w="1074"/>
        <w:gridCol w:w="906"/>
        <w:gridCol w:w="720"/>
        <w:gridCol w:w="900"/>
        <w:gridCol w:w="900"/>
        <w:gridCol w:w="720"/>
        <w:gridCol w:w="900"/>
        <w:gridCol w:w="900"/>
        <w:gridCol w:w="900"/>
        <w:gridCol w:w="900"/>
        <w:gridCol w:w="900"/>
        <w:gridCol w:w="720"/>
        <w:gridCol w:w="900"/>
      </w:tblGrid>
      <w:tr w:rsidR="00283814" w:rsidRPr="00283814" w:rsidTr="00D1236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 администратора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10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814" w:rsidRPr="00283814" w:rsidTr="00D1236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83814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3814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Главный специалист-эксперт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«___»________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E73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76FB5" w:rsidRDefault="00176FB5" w:rsidP="00790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Default="00B40441" w:rsidP="00790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6FB5" w:rsidRPr="00283814" w:rsidRDefault="00176FB5" w:rsidP="00790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4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4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4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4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3D" w:rsidRDefault="00E82B3D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3D" w:rsidRDefault="00E82B3D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283814" w:rsidRDefault="007900AA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12364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 w:rsidRPr="00E73D39">
        <w:rPr>
          <w:rFonts w:ascii="Times New Roman" w:eastAsia="Calibri" w:hAnsi="Times New Roman" w:cs="Times New Roman"/>
          <w:sz w:val="24"/>
          <w:szCs w:val="24"/>
        </w:rPr>
        <w:t>Старолещинский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Курской области</w:t>
      </w:r>
      <w:r w:rsidRPr="00D1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№ ___</w:t>
      </w: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кассовых выплат по расходам</w:t>
      </w: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B40441"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 "</w:t>
      </w:r>
      <w:r w:rsidR="00C43091" w:rsidRPr="00E73D39">
        <w:rPr>
          <w:rFonts w:ascii="Times New Roman" w:eastAsia="Calibri" w:hAnsi="Times New Roman" w:cs="Times New Roman"/>
          <w:sz w:val="24"/>
          <w:szCs w:val="24"/>
        </w:rPr>
        <w:t>Старолещинский</w:t>
      </w:r>
      <w:r w:rsidR="00B40441"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 Курской области</w:t>
      </w:r>
      <w:r w:rsidR="00B40441"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D1907"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E7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бюджета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 w:rsidRPr="00E73D39">
        <w:rPr>
          <w:rFonts w:ascii="Times New Roman" w:eastAsia="Calibri" w:hAnsi="Times New Roman" w:cs="Times New Roman"/>
          <w:sz w:val="24"/>
          <w:szCs w:val="24"/>
        </w:rPr>
        <w:t>Старолещинский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283814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Курской области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(рублей.)</w:t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9"/>
        <w:gridCol w:w="1715"/>
        <w:gridCol w:w="928"/>
        <w:gridCol w:w="954"/>
        <w:gridCol w:w="1082"/>
        <w:gridCol w:w="786"/>
        <w:gridCol w:w="974"/>
        <w:gridCol w:w="704"/>
        <w:gridCol w:w="826"/>
        <w:gridCol w:w="818"/>
        <w:gridCol w:w="934"/>
        <w:gridCol w:w="1178"/>
        <w:gridCol w:w="1084"/>
        <w:gridCol w:w="972"/>
        <w:gridCol w:w="936"/>
      </w:tblGrid>
      <w:tr w:rsidR="00283814" w:rsidRPr="00283814" w:rsidTr="00CB5A9F">
        <w:trPr>
          <w:gridAfter w:val="8"/>
          <w:wAfter w:w="7452" w:type="dxa"/>
          <w:trHeight w:val="63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CC77E9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E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" o:spid="_x0000_s1026" style="position:absolute;left:0;text-align:left;z-index:251659264;visibility:visible" from="416.8pt,0" to="79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"/>
              </w:pict>
            </w:r>
            <w:r w:rsidR="00283814"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классификации расходов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rPr>
          <w:trHeight w:val="66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907" w:rsidRDefault="007D1907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Руководитель: 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283814" w:rsidRPr="00283814" w:rsidRDefault="00CB5A9F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подпись          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Главный специалист-эксперт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</w:t>
      </w:r>
      <w:r w:rsidR="007D190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Start"/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2B3D" w:rsidRDefault="00E82B3D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283814" w:rsidRDefault="007900AA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12364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 w:rsidRPr="00E73D39">
        <w:rPr>
          <w:rFonts w:ascii="Times New Roman" w:eastAsia="Calibri" w:hAnsi="Times New Roman" w:cs="Times New Roman"/>
          <w:sz w:val="24"/>
          <w:szCs w:val="24"/>
        </w:rPr>
        <w:t>Старолещинский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Курской области</w:t>
      </w:r>
      <w:r w:rsidRPr="00D1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14" w:rsidRPr="00283814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283814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№ ___</w:t>
      </w: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кассовых выплат и кассовых поступлений</w:t>
      </w: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источникам финансирования дефицита бюджета </w:t>
      </w:r>
    </w:p>
    <w:p w:rsidR="00B40441" w:rsidRPr="00B40441" w:rsidRDefault="00B40441" w:rsidP="00B4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B40441" w:rsidRPr="00B40441" w:rsidRDefault="00B40441" w:rsidP="00B4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 w:rsidRPr="00E73D39">
        <w:rPr>
          <w:rFonts w:ascii="Times New Roman" w:eastAsia="Calibri" w:hAnsi="Times New Roman" w:cs="Times New Roman"/>
          <w:sz w:val="24"/>
          <w:szCs w:val="24"/>
        </w:rPr>
        <w:t>Старолещинский</w:t>
      </w:r>
      <w:r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283814" w:rsidRPr="00B40441" w:rsidRDefault="00B40441" w:rsidP="00B404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>Курской области</w:t>
      </w: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39"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7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(рублей.)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440"/>
        <w:gridCol w:w="907"/>
        <w:gridCol w:w="954"/>
        <w:gridCol w:w="1082"/>
        <w:gridCol w:w="761"/>
        <w:gridCol w:w="974"/>
        <w:gridCol w:w="665"/>
        <w:gridCol w:w="807"/>
        <w:gridCol w:w="798"/>
        <w:gridCol w:w="933"/>
        <w:gridCol w:w="1178"/>
        <w:gridCol w:w="1073"/>
        <w:gridCol w:w="972"/>
        <w:gridCol w:w="1061"/>
      </w:tblGrid>
      <w:tr w:rsidR="00283814" w:rsidRPr="00283814" w:rsidTr="00D12364">
        <w:trPr>
          <w:trHeight w:val="63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классификации источников финансирования дефицита </w:t>
            </w:r>
            <w:proofErr w:type="gramStart"/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бюджете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11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814" w:rsidRPr="00283814" w:rsidTr="00D12364">
        <w:trPr>
          <w:trHeight w:val="66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83814" w:rsidRPr="00283814" w:rsidTr="00D123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3814" w:rsidRPr="00283814" w:rsidTr="00D123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Главный специалист-эксперт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</w:t>
      </w:r>
      <w:r w:rsidR="007D1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gramStart"/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3814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AE" w:rsidRPr="00283814" w:rsidRDefault="00F609AE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4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441" w:rsidRDefault="00B40441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441" w:rsidRDefault="00B40441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283814" w:rsidRDefault="007900AA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12364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 w:rsidRPr="00E73D39">
        <w:rPr>
          <w:rFonts w:ascii="Times New Roman" w:eastAsia="Calibri" w:hAnsi="Times New Roman" w:cs="Times New Roman"/>
          <w:sz w:val="24"/>
          <w:szCs w:val="24"/>
        </w:rPr>
        <w:t>Старолещинский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Курской области</w:t>
      </w:r>
      <w:r w:rsidRPr="00D1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14" w:rsidRPr="00283814" w:rsidRDefault="00E82B3D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83814" w:rsidRDefault="00E82B3D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E82B3D" w:rsidRDefault="00C43091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r w:rsidR="00E8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82B3D" w:rsidRPr="00283814" w:rsidRDefault="00B40441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r w:rsidR="00E8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83814" w:rsidRPr="00283814" w:rsidRDefault="00B40441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E8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283814" w:rsidRPr="00283814" w:rsidRDefault="00E82B3D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83814"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</w:t>
      </w:r>
      <w:proofErr w:type="gramStart"/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3814" w:rsidRPr="004D33FC" w:rsidRDefault="00283814" w:rsidP="004D3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Кассовый план</w:t>
      </w:r>
    </w:p>
    <w:p w:rsidR="004D33FC" w:rsidRPr="004D33FC" w:rsidRDefault="00283814" w:rsidP="004D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4D33FC" w:rsidRPr="004D33F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4D33FC" w:rsidRPr="004D33FC" w:rsidRDefault="004D33FC" w:rsidP="004D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3FC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43091" w:rsidRPr="00E73D39">
        <w:rPr>
          <w:rFonts w:ascii="Times New Roman" w:eastAsia="Calibri" w:hAnsi="Times New Roman" w:cs="Times New Roman"/>
          <w:sz w:val="24"/>
          <w:szCs w:val="24"/>
        </w:rPr>
        <w:t>Старолещинский</w:t>
      </w:r>
      <w:r w:rsidRPr="004D33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Солнцевского района</w:t>
      </w:r>
    </w:p>
    <w:p w:rsidR="004D33FC" w:rsidRDefault="004D33FC" w:rsidP="004D3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3FC">
        <w:rPr>
          <w:rFonts w:ascii="Times New Roman" w:eastAsia="Calibri" w:hAnsi="Times New Roman" w:cs="Times New Roman"/>
          <w:color w:val="000000"/>
          <w:sz w:val="24"/>
          <w:szCs w:val="24"/>
        </w:rPr>
        <w:t>Курской области</w:t>
      </w:r>
      <w:r w:rsidRPr="004D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814" w:rsidRPr="004D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53E39" w:rsidRPr="004D33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E7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83814" w:rsidRPr="004D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B40441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3F81" w:rsidRPr="001E523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1E5231">
        <w:rPr>
          <w:rFonts w:ascii="Times New Roman" w:hAnsi="Times New Roman" w:cs="Times New Roman"/>
        </w:rPr>
        <w:t>I. ДОХОДЫ</w:t>
      </w:r>
    </w:p>
    <w:p w:rsidR="00F63F81" w:rsidRPr="005A6A16" w:rsidRDefault="00F63F81" w:rsidP="00F63F8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(рублей)</w:t>
      </w:r>
    </w:p>
    <w:tbl>
      <w:tblPr>
        <w:tblW w:w="147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7"/>
        <w:gridCol w:w="836"/>
        <w:gridCol w:w="1044"/>
        <w:gridCol w:w="1044"/>
        <w:gridCol w:w="842"/>
        <w:gridCol w:w="1044"/>
        <w:gridCol w:w="1044"/>
        <w:gridCol w:w="889"/>
        <w:gridCol w:w="761"/>
        <w:gridCol w:w="1044"/>
        <w:gridCol w:w="962"/>
        <w:gridCol w:w="1044"/>
        <w:gridCol w:w="755"/>
        <w:gridCol w:w="1002"/>
        <w:gridCol w:w="1061"/>
      </w:tblGrid>
      <w:tr w:rsidR="00F63F81" w:rsidRPr="001E5231" w:rsidTr="00CD6F2D">
        <w:trPr>
          <w:trHeight w:val="350"/>
        </w:trPr>
        <w:tc>
          <w:tcPr>
            <w:tcW w:w="1337" w:type="dxa"/>
          </w:tcPr>
          <w:p w:rsidR="00F63F81" w:rsidRPr="001E5231" w:rsidRDefault="00F63F81" w:rsidP="00F63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36" w:type="dxa"/>
          </w:tcPr>
          <w:p w:rsidR="00F63F81" w:rsidRPr="001E5231" w:rsidRDefault="00F63F81" w:rsidP="00F63F81">
            <w:pPr>
              <w:pStyle w:val="ConsPlusNormal"/>
              <w:ind w:right="-157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1044" w:type="dxa"/>
          </w:tcPr>
          <w:p w:rsidR="00F63F81" w:rsidRPr="001E5231" w:rsidRDefault="00F63F81" w:rsidP="00F63F81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044" w:type="dxa"/>
          </w:tcPr>
          <w:p w:rsidR="00F63F81" w:rsidRPr="001E5231" w:rsidRDefault="00F63F81" w:rsidP="00F63F81">
            <w:pPr>
              <w:pStyle w:val="ConsPlusNormal"/>
              <w:ind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842" w:type="dxa"/>
          </w:tcPr>
          <w:p w:rsidR="00F63F81" w:rsidRPr="001E5231" w:rsidRDefault="00F63F81" w:rsidP="00CD6F2D">
            <w:pPr>
              <w:pStyle w:val="ConsPlusNormal"/>
              <w:ind w:right="-345" w:firstLine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</w:p>
        </w:tc>
        <w:tc>
          <w:tcPr>
            <w:tcW w:w="1044" w:type="dxa"/>
          </w:tcPr>
          <w:p w:rsidR="00F63F81" w:rsidRPr="001E5231" w:rsidRDefault="00F63F81" w:rsidP="00F63F81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044" w:type="dxa"/>
          </w:tcPr>
          <w:p w:rsidR="00F63F81" w:rsidRPr="001E5231" w:rsidRDefault="00F63F81" w:rsidP="00F63F81">
            <w:pPr>
              <w:pStyle w:val="ConsPlusNormal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9" w:type="dxa"/>
          </w:tcPr>
          <w:p w:rsidR="00F63F81" w:rsidRPr="001E5231" w:rsidRDefault="00F63F81" w:rsidP="00CD6F2D">
            <w:pPr>
              <w:pStyle w:val="ConsPlusNormal"/>
              <w:ind w:right="-345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юнь</w:t>
            </w:r>
          </w:p>
        </w:tc>
        <w:tc>
          <w:tcPr>
            <w:tcW w:w="761" w:type="dxa"/>
          </w:tcPr>
          <w:p w:rsidR="00F63F81" w:rsidRPr="001E5231" w:rsidRDefault="00F63F81" w:rsidP="00F63F81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1044" w:type="dxa"/>
          </w:tcPr>
          <w:p w:rsidR="00F63F81" w:rsidRPr="001E5231" w:rsidRDefault="00F63F81" w:rsidP="00F63F81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962" w:type="dxa"/>
          </w:tcPr>
          <w:p w:rsidR="00F63F81" w:rsidRPr="001E5231" w:rsidRDefault="00F63F81" w:rsidP="00F63F81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44" w:type="dxa"/>
          </w:tcPr>
          <w:p w:rsidR="00F63F81" w:rsidRPr="001E5231" w:rsidRDefault="00F63F81" w:rsidP="00F63F8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55" w:type="dxa"/>
          </w:tcPr>
          <w:p w:rsidR="00F63F81" w:rsidRPr="001E5231" w:rsidRDefault="00F63F81" w:rsidP="00F63F81">
            <w:pPr>
              <w:pStyle w:val="ConsPlusNormal"/>
              <w:ind w:right="-238"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1002" w:type="dxa"/>
          </w:tcPr>
          <w:p w:rsidR="00F63F81" w:rsidRPr="001E5231" w:rsidRDefault="00F63F81" w:rsidP="00F63F8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061" w:type="dxa"/>
          </w:tcPr>
          <w:p w:rsidR="00F63F81" w:rsidRPr="001E5231" w:rsidRDefault="00F63F81" w:rsidP="00F63F8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Итого за год</w:t>
            </w:r>
          </w:p>
        </w:tc>
      </w:tr>
      <w:tr w:rsidR="00F63F81" w:rsidRPr="001E5231" w:rsidTr="00CD6F2D">
        <w:trPr>
          <w:trHeight w:val="168"/>
        </w:trPr>
        <w:tc>
          <w:tcPr>
            <w:tcW w:w="1337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3F81" w:rsidRPr="001E5231" w:rsidTr="00CD6F2D">
        <w:trPr>
          <w:trHeight w:val="350"/>
        </w:trPr>
        <w:tc>
          <w:tcPr>
            <w:tcW w:w="1337" w:type="dxa"/>
          </w:tcPr>
          <w:p w:rsidR="00F63F81" w:rsidRPr="001E5231" w:rsidRDefault="00F63F81" w:rsidP="00CD6F2D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3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3F81" w:rsidRPr="001E5231" w:rsidRDefault="00F63F81" w:rsidP="00F63F81">
      <w:pPr>
        <w:pStyle w:val="ConsPlusNormal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1E5231">
        <w:rPr>
          <w:rFonts w:ascii="Times New Roman" w:hAnsi="Times New Roman" w:cs="Times New Roman"/>
        </w:rPr>
        <w:t>II. РАСХОДЫ</w:t>
      </w: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tbl>
      <w:tblPr>
        <w:tblW w:w="147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14"/>
        <w:gridCol w:w="822"/>
        <w:gridCol w:w="1026"/>
        <w:gridCol w:w="1026"/>
        <w:gridCol w:w="828"/>
        <w:gridCol w:w="1026"/>
        <w:gridCol w:w="1026"/>
        <w:gridCol w:w="874"/>
        <w:gridCol w:w="1026"/>
        <w:gridCol w:w="1026"/>
        <w:gridCol w:w="946"/>
        <w:gridCol w:w="1026"/>
        <w:gridCol w:w="742"/>
        <w:gridCol w:w="985"/>
        <w:gridCol w:w="1043"/>
      </w:tblGrid>
      <w:tr w:rsidR="00F63F81" w:rsidRPr="001E5231" w:rsidTr="00CD6F2D">
        <w:trPr>
          <w:trHeight w:val="364"/>
        </w:trPr>
        <w:tc>
          <w:tcPr>
            <w:tcW w:w="1314" w:type="dxa"/>
          </w:tcPr>
          <w:p w:rsidR="00F63F81" w:rsidRPr="001E5231" w:rsidRDefault="00F63F81" w:rsidP="009B2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22" w:type="dxa"/>
          </w:tcPr>
          <w:p w:rsidR="00F63F81" w:rsidRPr="001E5231" w:rsidRDefault="00F63F81" w:rsidP="009B2E84">
            <w:pPr>
              <w:pStyle w:val="ConsPlusNormal"/>
              <w:ind w:right="-157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ind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828" w:type="dxa"/>
          </w:tcPr>
          <w:p w:rsidR="00F63F81" w:rsidRPr="001E5231" w:rsidRDefault="00F63F81" w:rsidP="00F63F81">
            <w:pPr>
              <w:pStyle w:val="ConsPlusNormal"/>
              <w:ind w:right="-96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74" w:type="dxa"/>
          </w:tcPr>
          <w:p w:rsidR="00F63F81" w:rsidRPr="001E5231" w:rsidRDefault="00F63F81" w:rsidP="00F63F81">
            <w:pPr>
              <w:pStyle w:val="ConsPlusNormal"/>
              <w:ind w:firstLine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946" w:type="dxa"/>
          </w:tcPr>
          <w:p w:rsidR="00F63F81" w:rsidRPr="001E5231" w:rsidRDefault="00F63F81" w:rsidP="009B2E84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42" w:type="dxa"/>
          </w:tcPr>
          <w:p w:rsidR="00F63F81" w:rsidRPr="001E5231" w:rsidRDefault="00F63F81" w:rsidP="009B2E84">
            <w:pPr>
              <w:pStyle w:val="ConsPlusNormal"/>
              <w:ind w:right="-238"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985" w:type="dxa"/>
          </w:tcPr>
          <w:p w:rsidR="00F63F81" w:rsidRPr="001E5231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043" w:type="dxa"/>
          </w:tcPr>
          <w:p w:rsidR="00F63F81" w:rsidRPr="001E5231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Итого за год</w:t>
            </w:r>
          </w:p>
        </w:tc>
      </w:tr>
      <w:tr w:rsidR="00F63F81" w:rsidRPr="001E5231" w:rsidTr="00CD6F2D">
        <w:trPr>
          <w:trHeight w:val="175"/>
        </w:trPr>
        <w:tc>
          <w:tcPr>
            <w:tcW w:w="1314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:rsidR="00F63F81" w:rsidRPr="001E5231" w:rsidRDefault="00F63F81" w:rsidP="00F63F81">
            <w:pPr>
              <w:pStyle w:val="ConsPlusNormal"/>
              <w:ind w:firstLine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3F81" w:rsidRPr="001E5231" w:rsidTr="00CD6F2D">
        <w:trPr>
          <w:trHeight w:val="364"/>
        </w:trPr>
        <w:tc>
          <w:tcPr>
            <w:tcW w:w="1314" w:type="dxa"/>
          </w:tcPr>
          <w:p w:rsidR="00F63F81" w:rsidRPr="001E5231" w:rsidRDefault="00F63F81" w:rsidP="00CD6F2D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22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:rsidR="00F63F81" w:rsidRPr="001E5231" w:rsidRDefault="00F63F81" w:rsidP="00F63F81">
            <w:pPr>
              <w:pStyle w:val="ConsPlusNormal"/>
              <w:ind w:firstLine="1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Pr="001E523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1E5231">
        <w:rPr>
          <w:rFonts w:ascii="Times New Roman" w:hAnsi="Times New Roman" w:cs="Times New Roman"/>
        </w:rPr>
        <w:t>III. ИСТОЧНИКИ ВНУТРЕННЕГО ФИНАНСИРОВАНИЯ ДЕФИЦИТА</w:t>
      </w:r>
    </w:p>
    <w:p w:rsidR="00F63F81" w:rsidRPr="001E5231" w:rsidRDefault="00F63F81" w:rsidP="00F63F81">
      <w:pPr>
        <w:pStyle w:val="ConsPlusNormal"/>
        <w:jc w:val="center"/>
        <w:rPr>
          <w:rFonts w:ascii="Times New Roman" w:hAnsi="Times New Roman" w:cs="Times New Roman"/>
        </w:rPr>
      </w:pPr>
      <w:r w:rsidRPr="001E5231">
        <w:rPr>
          <w:rFonts w:ascii="Times New Roman" w:hAnsi="Times New Roman" w:cs="Times New Roman"/>
        </w:rPr>
        <w:t xml:space="preserve">БЮДЖЕТАМУНИЦИПАЛЬНОГО </w:t>
      </w:r>
      <w:r>
        <w:rPr>
          <w:rFonts w:ascii="Times New Roman" w:hAnsi="Times New Roman" w:cs="Times New Roman"/>
        </w:rPr>
        <w:t>ОБРАЗОВАНИЯ</w:t>
      </w:r>
    </w:p>
    <w:p w:rsidR="00F63F81" w:rsidRDefault="00F63F81" w:rsidP="00F63F8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43091" w:rsidRPr="00E73D39">
        <w:rPr>
          <w:rFonts w:ascii="Times New Roman" w:hAnsi="Times New Roman" w:cs="Times New Roman"/>
        </w:rPr>
        <w:t>СТАРОЛЕЩИНСКИЙ</w:t>
      </w:r>
      <w:r>
        <w:rPr>
          <w:rFonts w:ascii="Times New Roman" w:hAnsi="Times New Roman" w:cs="Times New Roman"/>
        </w:rPr>
        <w:t xml:space="preserve"> СЕЛЬСОВЕТ</w:t>
      </w:r>
      <w:r w:rsidRPr="001E523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СОЛНЦЕВСКОГО РАЙОНА КУРСКОЙ ОБЛАСТИ</w:t>
      </w:r>
    </w:p>
    <w:p w:rsidR="00F63F81" w:rsidRPr="001E5231" w:rsidRDefault="00F63F81" w:rsidP="00F63F81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8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2"/>
        <w:gridCol w:w="836"/>
        <w:gridCol w:w="837"/>
        <w:gridCol w:w="1040"/>
        <w:gridCol w:w="1040"/>
        <w:gridCol w:w="1040"/>
        <w:gridCol w:w="693"/>
        <w:gridCol w:w="1040"/>
        <w:gridCol w:w="793"/>
        <w:gridCol w:w="837"/>
        <w:gridCol w:w="828"/>
        <w:gridCol w:w="832"/>
        <w:gridCol w:w="833"/>
        <w:gridCol w:w="971"/>
        <w:gridCol w:w="1389"/>
      </w:tblGrid>
      <w:tr w:rsidR="00CD6F2D" w:rsidRPr="001E5231" w:rsidTr="00CD6F2D">
        <w:trPr>
          <w:trHeight w:val="383"/>
        </w:trPr>
        <w:tc>
          <w:tcPr>
            <w:tcW w:w="1842" w:type="dxa"/>
          </w:tcPr>
          <w:p w:rsidR="00F63F81" w:rsidRPr="001E5231" w:rsidRDefault="00F63F81" w:rsidP="009B2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36" w:type="dxa"/>
          </w:tcPr>
          <w:p w:rsidR="00F63F81" w:rsidRPr="001E5231" w:rsidRDefault="00F63F81" w:rsidP="009B2E84">
            <w:pPr>
              <w:pStyle w:val="ConsPlusNormal"/>
              <w:ind w:right="-157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ind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1040" w:type="dxa"/>
          </w:tcPr>
          <w:p w:rsidR="00F63F81" w:rsidRPr="001E5231" w:rsidRDefault="00F63F81" w:rsidP="00F63F81">
            <w:pPr>
              <w:pStyle w:val="ConsPlusNormal"/>
              <w:ind w:right="-96" w:firstLine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693" w:type="dxa"/>
          </w:tcPr>
          <w:p w:rsidR="00F63F81" w:rsidRPr="001E5231" w:rsidRDefault="00F63F81" w:rsidP="009B2E84">
            <w:pPr>
              <w:pStyle w:val="ConsPlusNormal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40" w:type="dxa"/>
          </w:tcPr>
          <w:p w:rsidR="00F63F81" w:rsidRPr="001E5231" w:rsidRDefault="00F63F81" w:rsidP="00F63F81">
            <w:pPr>
              <w:pStyle w:val="ConsPlusNormal"/>
              <w:ind w:firstLine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793" w:type="dxa"/>
          </w:tcPr>
          <w:p w:rsidR="00F63F81" w:rsidRPr="001E5231" w:rsidRDefault="00F63F81" w:rsidP="009B2E84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828" w:type="dxa"/>
          </w:tcPr>
          <w:p w:rsidR="00F63F81" w:rsidRPr="001E5231" w:rsidRDefault="00F63F81" w:rsidP="009B2E84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32" w:type="dxa"/>
          </w:tcPr>
          <w:p w:rsidR="00F63F81" w:rsidRPr="001E5231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33" w:type="dxa"/>
          </w:tcPr>
          <w:p w:rsidR="00F63F81" w:rsidRPr="001E5231" w:rsidRDefault="00F63F81" w:rsidP="009B2E84">
            <w:pPr>
              <w:pStyle w:val="ConsPlusNormal"/>
              <w:ind w:right="-238"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971" w:type="dxa"/>
          </w:tcPr>
          <w:p w:rsidR="00F63F81" w:rsidRPr="001E5231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389" w:type="dxa"/>
          </w:tcPr>
          <w:p w:rsidR="00F63F81" w:rsidRPr="001E5231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Итого за год</w:t>
            </w:r>
          </w:p>
        </w:tc>
      </w:tr>
      <w:tr w:rsidR="00CD6F2D" w:rsidRPr="001E5231" w:rsidTr="00CD6F2D">
        <w:trPr>
          <w:trHeight w:val="383"/>
        </w:trPr>
        <w:tc>
          <w:tcPr>
            <w:tcW w:w="1842" w:type="dxa"/>
          </w:tcPr>
          <w:p w:rsidR="00F63F81" w:rsidRPr="001E5231" w:rsidRDefault="00F63F81" w:rsidP="00935AFC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1. Остаток на начало периода</w:t>
            </w:r>
          </w:p>
        </w:tc>
        <w:tc>
          <w:tcPr>
            <w:tcW w:w="83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F2D" w:rsidRPr="001E5231" w:rsidTr="00CD6F2D">
        <w:trPr>
          <w:trHeight w:val="367"/>
        </w:trPr>
        <w:tc>
          <w:tcPr>
            <w:tcW w:w="1842" w:type="dxa"/>
          </w:tcPr>
          <w:p w:rsidR="00F63F81" w:rsidRPr="001E5231" w:rsidRDefault="00F63F81" w:rsidP="00935AFC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2. Другие источники</w:t>
            </w:r>
          </w:p>
        </w:tc>
        <w:tc>
          <w:tcPr>
            <w:tcW w:w="83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F2D" w:rsidRPr="001E5231" w:rsidTr="00CD6F2D">
        <w:trPr>
          <w:trHeight w:val="199"/>
        </w:trPr>
        <w:tc>
          <w:tcPr>
            <w:tcW w:w="1842" w:type="dxa"/>
          </w:tcPr>
          <w:p w:rsidR="00F63F81" w:rsidRPr="001E5231" w:rsidRDefault="00F63F81" w:rsidP="00935AFC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3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3F81" w:rsidRDefault="00F63F8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3F81" w:rsidRDefault="00F63F8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Главный специалист-эксперт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486A" w:rsidRDefault="0062486A" w:rsidP="007D1907">
      <w:pPr>
        <w:widowControl w:val="0"/>
        <w:autoSpaceDE w:val="0"/>
        <w:autoSpaceDN w:val="0"/>
        <w:spacing w:after="0" w:line="240" w:lineRule="auto"/>
        <w:jc w:val="both"/>
      </w:pPr>
    </w:p>
    <w:sectPr w:rsidR="0062486A" w:rsidSect="00E82B3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9A1"/>
    <w:rsid w:val="000172A2"/>
    <w:rsid w:val="00052625"/>
    <w:rsid w:val="0009239D"/>
    <w:rsid w:val="000A3972"/>
    <w:rsid w:val="00100498"/>
    <w:rsid w:val="00164E52"/>
    <w:rsid w:val="00176FB5"/>
    <w:rsid w:val="002638DB"/>
    <w:rsid w:val="002651A2"/>
    <w:rsid w:val="00283814"/>
    <w:rsid w:val="002929C5"/>
    <w:rsid w:val="00295532"/>
    <w:rsid w:val="002B204D"/>
    <w:rsid w:val="002D678C"/>
    <w:rsid w:val="00303500"/>
    <w:rsid w:val="00310CB2"/>
    <w:rsid w:val="00313580"/>
    <w:rsid w:val="0033227B"/>
    <w:rsid w:val="00382DFB"/>
    <w:rsid w:val="00387B0E"/>
    <w:rsid w:val="00395394"/>
    <w:rsid w:val="003C2E38"/>
    <w:rsid w:val="00403FCA"/>
    <w:rsid w:val="00446ABB"/>
    <w:rsid w:val="004B6385"/>
    <w:rsid w:val="004D33FC"/>
    <w:rsid w:val="00524B09"/>
    <w:rsid w:val="00543B85"/>
    <w:rsid w:val="00553E39"/>
    <w:rsid w:val="0056574B"/>
    <w:rsid w:val="00580DBC"/>
    <w:rsid w:val="005A49B0"/>
    <w:rsid w:val="005A4D70"/>
    <w:rsid w:val="005B419C"/>
    <w:rsid w:val="005E159B"/>
    <w:rsid w:val="005E3C0B"/>
    <w:rsid w:val="005F0FE5"/>
    <w:rsid w:val="00613E01"/>
    <w:rsid w:val="0062486A"/>
    <w:rsid w:val="00655EEC"/>
    <w:rsid w:val="0067226C"/>
    <w:rsid w:val="00696125"/>
    <w:rsid w:val="00720D45"/>
    <w:rsid w:val="007371BD"/>
    <w:rsid w:val="007655B3"/>
    <w:rsid w:val="007771D0"/>
    <w:rsid w:val="007900AA"/>
    <w:rsid w:val="007A431D"/>
    <w:rsid w:val="007B35FF"/>
    <w:rsid w:val="007B363E"/>
    <w:rsid w:val="007D1907"/>
    <w:rsid w:val="0084372E"/>
    <w:rsid w:val="00856BB2"/>
    <w:rsid w:val="008D3CC3"/>
    <w:rsid w:val="008D7663"/>
    <w:rsid w:val="008F2967"/>
    <w:rsid w:val="009339A1"/>
    <w:rsid w:val="00935AFC"/>
    <w:rsid w:val="00A015AC"/>
    <w:rsid w:val="00A148D1"/>
    <w:rsid w:val="00A62FC2"/>
    <w:rsid w:val="00A818F2"/>
    <w:rsid w:val="00AF1216"/>
    <w:rsid w:val="00B2167A"/>
    <w:rsid w:val="00B3167B"/>
    <w:rsid w:val="00B36441"/>
    <w:rsid w:val="00B40441"/>
    <w:rsid w:val="00B448B8"/>
    <w:rsid w:val="00B62917"/>
    <w:rsid w:val="00B6783D"/>
    <w:rsid w:val="00BB25F8"/>
    <w:rsid w:val="00BD1762"/>
    <w:rsid w:val="00C27094"/>
    <w:rsid w:val="00C300E4"/>
    <w:rsid w:val="00C43091"/>
    <w:rsid w:val="00C555B0"/>
    <w:rsid w:val="00C61CD1"/>
    <w:rsid w:val="00C917E2"/>
    <w:rsid w:val="00CB5A9F"/>
    <w:rsid w:val="00CC77E9"/>
    <w:rsid w:val="00CD6F2D"/>
    <w:rsid w:val="00CE5A31"/>
    <w:rsid w:val="00D02A38"/>
    <w:rsid w:val="00D12364"/>
    <w:rsid w:val="00D17607"/>
    <w:rsid w:val="00D43D68"/>
    <w:rsid w:val="00D5240B"/>
    <w:rsid w:val="00D834D6"/>
    <w:rsid w:val="00D83DD3"/>
    <w:rsid w:val="00D8606D"/>
    <w:rsid w:val="00DA5E61"/>
    <w:rsid w:val="00DE219B"/>
    <w:rsid w:val="00DF6559"/>
    <w:rsid w:val="00E57508"/>
    <w:rsid w:val="00E73D39"/>
    <w:rsid w:val="00E82381"/>
    <w:rsid w:val="00E82B3D"/>
    <w:rsid w:val="00EA70C5"/>
    <w:rsid w:val="00EF0137"/>
    <w:rsid w:val="00F337B3"/>
    <w:rsid w:val="00F51538"/>
    <w:rsid w:val="00F609AE"/>
    <w:rsid w:val="00F63F81"/>
    <w:rsid w:val="00F940DE"/>
    <w:rsid w:val="00F9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D1"/>
  </w:style>
  <w:style w:type="paragraph" w:styleId="2">
    <w:name w:val="heading 2"/>
    <w:basedOn w:val="a"/>
    <w:next w:val="a"/>
    <w:link w:val="20"/>
    <w:qFormat/>
    <w:rsid w:val="00283814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83814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814"/>
    <w:rPr>
      <w:rFonts w:ascii="Times New Roman" w:eastAsia="Times New Roman" w:hAnsi="Times New Roman" w:cs="Times New Roman"/>
      <w:b/>
      <w:bCs/>
      <w:spacing w:val="2"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838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283814"/>
  </w:style>
  <w:style w:type="paragraph" w:customStyle="1" w:styleId="ConsPlusNormal">
    <w:name w:val="ConsPlusNormal"/>
    <w:rsid w:val="00283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2838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838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rsid w:val="00283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28381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86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E3C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9C0892EB991BEA2AF82137153503A50E0489ED7B54036B28C546C4BE5D00A6376B4B0110AC75D7DEC90E6EB3AD076EE8260B2DCD6BAdAH" TargetMode="External"/><Relationship Id="rId5" Type="http://schemas.openxmlformats.org/officeDocument/2006/relationships/hyperlink" Target="consultantplus://offline/ref=2C49C0892EB991BEA2AF82137153503A50E0489ED7B54036B28C546C4BE5D00A6376B4B1110DC05D7DEC90E6EB3AD076EE8260B2DCD6BAdA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Наталия</cp:lastModifiedBy>
  <cp:revision>2</cp:revision>
  <cp:lastPrinted>2020-10-26T07:45:00Z</cp:lastPrinted>
  <dcterms:created xsi:type="dcterms:W3CDTF">2020-11-23T13:26:00Z</dcterms:created>
  <dcterms:modified xsi:type="dcterms:W3CDTF">2020-11-23T13:26:00Z</dcterms:modified>
</cp:coreProperties>
</file>